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ABERCROMBIE &amp; FITCH CO /DE/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3,277,690.00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3,447,962.00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3,447,962.00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3,277,690.00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3,447,962.00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3,447,962.00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64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7.68 %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60"/>
          </w:cols>
          <w:pgMar w:left="360" w:top="111" w:right="4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ABERCROMBIE &amp; FITCH CO /DE/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6301 FITCH PATH, NEW ALBANY, OHIO 43054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580"/>
        <w:spacing w:after="0" w:line="309" w:lineRule="auto"/>
        <w:rPr>
          <w:sz w:val="20"/>
          <w:szCs w:val="20"/>
          <w:color w:val="auto"/>
        </w:rPr>
      </w:pPr>
      <w:r>
        <w:rPr>
          <w:rFonts w:ascii="Times New Roman" w:cs="Times New Roman" w:eastAsia="Times New Roman" w:hAnsi="Times New Roman"/>
          <w:sz w:val="22"/>
          <w:szCs w:val="22"/>
          <w:color w:val="auto"/>
        </w:rPr>
        <w:t>AQR Capital Management, LLC AQR Capital Management Holdings, LLC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GREENWICH PLAZA SUITE 130 Greenwich, Connecticut 06830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AQR Capital Management, LLC - UNITED STATES AQR Capital Management Holdings, LLC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3,447,962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140"/>
          </w:cols>
          <w:pgMar w:left="360" w:top="111" w:right="47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7.68 %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3000"/>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ectPr>
          <w:pgSz w:w="11900" w:h="16838" w:orient="portrait"/>
          <w:cols w:equalWidth="0" w:num="1">
            <w:col w:w="11060"/>
          </w:cols>
          <w:pgMar w:left="360" w:top="111" w:right="47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- 3,277,690 AQR Capital Management Holdings, LLC - 3,277,690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- 3,447,962 AQR Capital Management Holdings, LLC - 3,447,962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783"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AQR Capital Management Holdings, LLC and AQR Capital Management, LLC hereby agree that this Schedule 13G is filed on behalf of each of the parties. AQR Capital Management, LLC is a wholly owned subsidiary of AQR Capital Management Holdings, LLC.</w:t>
      </w:r>
    </w:p>
    <w:sectPr>
      <w:pgSz w:w="11900" w:h="16838" w:orient="portrait"/>
      <w:cols w:equalWidth="0" w:num="1">
        <w:col w:w="11140"/>
      </w:cols>
      <w:pgMar w:left="360" w:top="409" w:right="399" w:bottom="7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2026-05-14T09:53:50Z</dcterms:created>
  <dcterms:modified xsi:type="dcterms:W3CDTF">2026-05-14T09:53:50Z</dcterms:modified>
</cp:coreProperties>
</file>