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ABERCROMBIE &amp; FITCH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002896207</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160" w:hanging="204"/>
        <w:spacing w:after="0"/>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1380" w:hanging="424"/>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13d-(c)</w:t>
      </w:r>
    </w:p>
    <w:p>
      <w:pPr>
        <w:ind w:left="1380" w:hanging="424"/>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37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jc w:val="right"/>
        <w:ind w:right="4560"/>
        <w:spacing w:after="0"/>
        <w:rPr>
          <w:sz w:val="20"/>
          <w:szCs w:val="20"/>
          <w:color w:val="auto"/>
        </w:rPr>
      </w:pPr>
      <w:r>
        <w:rPr>
          <w:rFonts w:ascii="Courier New" w:cs="Courier New" w:eastAsia="Courier New" w:hAnsi="Courier New"/>
          <w:sz w:val="16"/>
          <w:szCs w:val="16"/>
          <w:color w:val="auto"/>
        </w:rPr>
        <w:t>CUSIP No. 002896207</w:t>
      </w:r>
    </w:p>
    <w:p>
      <w:pPr>
        <w:spacing w:after="0" w:line="16" w:lineRule="exact"/>
        <w:rPr>
          <w:sz w:val="24"/>
          <w:szCs w:val="24"/>
          <w:color w:val="auto"/>
        </w:rPr>
      </w:pPr>
    </w:p>
    <w:p>
      <w:pPr>
        <w:jc w:val="right"/>
        <w:ind w:right="45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419" w:lineRule="exact"/>
        <w:rPr>
          <w:sz w:val="24"/>
          <w:szCs w:val="24"/>
          <w:color w:val="auto"/>
        </w:rPr>
      </w:pPr>
    </w:p>
    <w:p>
      <w:pPr>
        <w:sectPr>
          <w:pgSz w:w="11900" w:h="16838" w:orient="portrait"/>
          <w:cols w:equalWidth="0" w:num="2">
            <w:col w:w="6560" w:space="720"/>
            <w:col w:w="2939"/>
          </w:cols>
          <w:pgMar w:left="240" w:top="244" w:right="1440" w:bottom="0" w:gutter="0" w:footer="0" w:header="0"/>
          <w:type w:val="continuous"/>
        </w:sectPr>
      </w:pPr>
    </w:p>
    <w:p>
      <w:pPr>
        <w:spacing w:after="0" w:line="1" w:lineRule="exact"/>
        <w:rPr>
          <w:sz w:val="24"/>
          <w:szCs w:val="24"/>
          <w:color w:val="auto"/>
        </w:rPr>
      </w:pPr>
    </w:p>
    <w:p>
      <w:pPr>
        <w:ind w:left="640" w:hanging="527"/>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COLUMBIA FUNDS MANAGEMENT COMPANY</w:t>
      </w:r>
    </w:p>
    <w:p>
      <w:pPr>
        <w:spacing w:after="0" w:line="4"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80" w:hanging="625"/>
        <w:spacing w:after="0" w:line="238" w:lineRule="auto"/>
        <w:tabs>
          <w:tab w:leader="none" w:pos="74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80" w:hanging="625"/>
        <w:spacing w:after="0" w:line="238" w:lineRule="auto"/>
        <w:tabs>
          <w:tab w:leader="none" w:pos="74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_____________________________________________________________</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640" w:hanging="527"/>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OREGON</w:t>
      </w:r>
    </w:p>
    <w:p>
      <w:pPr>
        <w:spacing w:after="0" w:line="4"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740"/>
        <w:spacing w:after="0"/>
        <w:tabs>
          <w:tab w:leader="none" w:pos="31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SHARES</w:t>
      </w:r>
    </w:p>
    <w:p>
      <w:pPr>
        <w:ind w:left="2740"/>
        <w:spacing w:after="0"/>
        <w:tabs>
          <w:tab w:leader="none" w:pos="31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632"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7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74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7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03"/>
        </w:trPr>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5380" w:type="dxa"/>
            <w:vAlign w:val="bottom"/>
          </w:tcPr>
          <w:p>
            <w:pPr>
              <w:spacing w:after="0"/>
              <w:rPr>
                <w:sz w:val="17"/>
                <w:szCs w:val="17"/>
                <w:color w:val="auto"/>
              </w:rPr>
            </w:pPr>
          </w:p>
        </w:tc>
      </w:tr>
    </w:tbl>
    <w:p>
      <w:pPr>
        <w:spacing w:after="0" w:line="207" w:lineRule="exact"/>
        <w:rPr>
          <w:sz w:val="20"/>
          <w:szCs w:val="20"/>
          <w:color w:val="auto"/>
        </w:rPr>
      </w:pPr>
    </w:p>
    <w:p>
      <w:pPr>
        <w:ind w:left="3152"/>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32" w:hanging="527"/>
        <w:spacing w:after="0"/>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w:t>
      </w:r>
    </w:p>
    <w:p>
      <w:pPr>
        <w:ind w:left="632"/>
        <w:spacing w:after="0" w:line="238" w:lineRule="auto"/>
        <w:tabs>
          <w:tab w:leader="none" w:pos="7452" w:val="left"/>
          <w:tab w:leader="none" w:pos="7872"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tab/>
        <w:t>]</w:t>
      </w:r>
    </w:p>
    <w:p>
      <w:pPr>
        <w:spacing w:after="0" w:line="200" w:lineRule="exact"/>
        <w:rPr>
          <w:sz w:val="20"/>
          <w:szCs w:val="20"/>
          <w:color w:val="auto"/>
        </w:rPr>
      </w:pPr>
    </w:p>
    <w:p>
      <w:pPr>
        <w:spacing w:after="0" w:line="210"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2 of 4</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ABERCROMBIE &amp; FITCH CO.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 Limited Parkway East, P.O. Box 182618,</w:t>
      </w:r>
    </w:p>
    <w:p>
      <w:pPr>
        <w:ind w:left="12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Reynoldsburg, OH</w:t>
        <w:tab/>
        <w:t>43218</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COLUMBIA FUNDS MANAGEMENT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219"/>
          </w:cols>
          <w:pgMar w:left="240" w:top="514" w:right="1440" w:bottom="362"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60" w:space="320"/>
            <w:col w:w="8739"/>
          </w:cols>
          <w:pgMar w:left="240" w:top="514" w:right="1440" w:bottom="362"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1300 SW Sixth Avenue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PO Box 1350</w:t>
      </w:r>
    </w:p>
    <w:p>
      <w:pPr>
        <w:ind w:left="12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Portland, OR</w:t>
        <w:tab/>
        <w:t>97207</w:t>
      </w:r>
    </w:p>
    <w:p>
      <w:pPr>
        <w:sectPr>
          <w:pgSz w:w="11900" w:h="16838" w:orient="portrait"/>
          <w:cols w:equalWidth="0" w:num="1">
            <w:col w:w="10219"/>
          </w:cols>
          <w:pgMar w:left="240" w:top="514" w:right="1440" w:bottom="362" w:gutter="0" w:footer="0" w:header="0"/>
          <w:type w:val="continuous"/>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2(c). -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160" w:space="120"/>
            <w:col w:w="8939"/>
          </w:cols>
          <w:pgMar w:left="240" w:top="514" w:right="1440" w:bottom="362"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Oregon corporation.</w:t>
      </w:r>
    </w:p>
    <w:p>
      <w:pPr>
        <w:sectPr>
          <w:pgSz w:w="11900" w:h="16838" w:orient="portrait"/>
          <w:cols w:equalWidth="0" w:num="1">
            <w:col w:w="10219"/>
          </w:cols>
          <w:pgMar w:left="240" w:top="514" w:right="1440" w:bottom="362"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2(d).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160" w:space="120"/>
            <w:col w:w="8939"/>
          </w:cols>
          <w:pgMar w:left="240" w:top="514" w:right="1440" w:bottom="362"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514" w:right="1440" w:bottom="362"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2(e).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160" w:space="120"/>
            <w:col w:w="8939"/>
          </w:cols>
          <w:pgMar w:left="240" w:top="514" w:right="1440" w:bottom="362"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002896207</w:t>
      </w:r>
    </w:p>
    <w:p>
      <w:pPr>
        <w:sectPr>
          <w:pgSz w:w="11900" w:h="16838" w:orient="portrait"/>
          <w:cols w:equalWidth="0" w:num="1">
            <w:col w:w="10219"/>
          </w:cols>
          <w:pgMar w:left="240" w:top="514" w:right="1440" w:bottom="362"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3. -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If this statement is filed pursuant to Rule 13d-2(b), check whether the filing person is a: -----------------------------------------------------------</w:t>
      </w:r>
    </w:p>
    <w:p>
      <w:pPr>
        <w:spacing w:after="0" w:line="200" w:lineRule="exact"/>
        <w:rPr>
          <w:sz w:val="20"/>
          <w:szCs w:val="20"/>
          <w:color w:val="auto"/>
        </w:rPr>
      </w:pPr>
    </w:p>
    <w:p>
      <w:pPr>
        <w:sectPr>
          <w:pgSz w:w="11900" w:h="16838" w:orient="portrait"/>
          <w:cols w:equalWidth="0" w:num="2">
            <w:col w:w="860" w:space="420"/>
            <w:col w:w="8939"/>
          </w:cols>
          <w:pgMar w:left="240" w:top="514" w:right="1440" w:bottom="362" w:gutter="0" w:footer="0" w:header="0"/>
          <w:type w:val="continuous"/>
        </w:sectPr>
      </w:pPr>
    </w:p>
    <w:p>
      <w:pPr>
        <w:spacing w:after="0" w:line="3" w:lineRule="exact"/>
        <w:rPr>
          <w:sz w:val="20"/>
          <w:szCs w:val="20"/>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w:t>
      </w:r>
    </w:p>
    <w:p>
      <w:pPr>
        <w:ind w:left="2440"/>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7" w:lineRule="exact"/>
        <w:rPr>
          <w:sz w:val="20"/>
          <w:szCs w:val="20"/>
          <w:color w:val="auto"/>
        </w:rPr>
      </w:pPr>
    </w:p>
    <w:p>
      <w:pPr>
        <w:ind w:left="2440" w:right="2319" w:hanging="1168"/>
        <w:spacing w:after="0" w:line="235"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440" w:right="2099" w:hanging="1168"/>
        <w:spacing w:after="0" w:line="235"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440" w:right="2319" w:hanging="1168"/>
        <w:spacing w:after="0" w:line="237"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Section 240.13d-1(b)(1)(ii)(F)</w:t>
      </w:r>
    </w:p>
    <w:p>
      <w:pPr>
        <w:spacing w:after="0" w:line="207" w:lineRule="exact"/>
        <w:rPr>
          <w:rFonts w:ascii="Courier New" w:cs="Courier New" w:eastAsia="Courier New" w:hAnsi="Courier New"/>
          <w:sz w:val="18"/>
          <w:szCs w:val="18"/>
          <w:color w:val="auto"/>
        </w:rPr>
      </w:pPr>
    </w:p>
    <w:p>
      <w:pPr>
        <w:ind w:left="2440" w:right="2519" w:hanging="1168"/>
        <w:spacing w:after="0" w:line="235"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240.13d-1(b)(ii)(G) (NOTE: See Item 7)</w:t>
      </w:r>
    </w:p>
    <w:p>
      <w:pPr>
        <w:spacing w:after="0" w:line="208" w:lineRule="exact"/>
        <w:rPr>
          <w:rFonts w:ascii="Courier New" w:cs="Courier New" w:eastAsia="Courier New" w:hAnsi="Courier New"/>
          <w:sz w:val="18"/>
          <w:szCs w:val="18"/>
          <w:color w:val="auto"/>
        </w:rPr>
      </w:pPr>
    </w:p>
    <w:p>
      <w:pPr>
        <w:ind w:left="2440" w:right="1999" w:hanging="1168"/>
        <w:spacing w:after="0" w:line="235"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440" w:right="1879" w:hanging="1168"/>
        <w:spacing w:after="0" w:line="236" w:lineRule="auto"/>
        <w:tabs>
          <w:tab w:leader="none" w:pos="18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24"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240.13d-1(c), check this box [ ].</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 of 4</w:t>
      </w:r>
    </w:p>
    <w:p>
      <w:pPr>
        <w:sectPr>
          <w:pgSz w:w="11900" w:h="16838" w:orient="portrait"/>
          <w:cols w:equalWidth="0" w:num="1">
            <w:col w:w="10219"/>
          </w:cols>
          <w:pgMar w:left="240" w:top="514" w:right="1440" w:bottom="362" w:gutter="0" w:footer="0" w:header="0"/>
          <w:type w:val="continuous"/>
        </w:sectPr>
      </w:pPr>
    </w:p>
    <w:bookmarkStart w:id="3" w:name="page4"/>
    <w:bookmarkEnd w:id="3"/>
    <w:p>
      <w:pPr>
        <w:spacing w:after="0" w:line="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4.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420"/>
            <w:col w:w="8939"/>
          </w:cols>
          <w:pgMar w:left="240" w:top="514" w:right="1440" w:bottom="1440" w:gutter="0" w:footer="0" w:header="0"/>
        </w:sectPr>
      </w:pPr>
    </w:p>
    <w:p>
      <w:pPr>
        <w:ind w:left="12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5.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420"/>
            <w:col w:w="8939"/>
          </w:cols>
          <w:pgMar w:left="240" w:top="514" w:right="1440" w:bottom="1440" w:gutter="0" w:footer="0" w:header="0"/>
          <w:type w:val="continuous"/>
        </w:sectPr>
      </w:pPr>
    </w:p>
    <w:p>
      <w:pPr>
        <w:ind w:left="1280" w:right="1999"/>
        <w:spacing w:after="0" w:line="235"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 percent of the Issuer's Common Stock.</w:t>
      </w:r>
    </w:p>
    <w:p>
      <w:pPr>
        <w:sectPr>
          <w:pgSz w:w="11900" w:h="16838" w:orient="portrait"/>
          <w:cols w:equalWidth="0" w:num="1">
            <w:col w:w="10219"/>
          </w:cols>
          <w:pgMar w:left="240" w:top="514" w:right="1440" w:bottom="1440" w:gutter="0" w:footer="0" w:header="0"/>
          <w:type w:val="continuous"/>
        </w:sectPr>
      </w:pPr>
    </w:p>
    <w:p>
      <w:pPr>
        <w:spacing w:after="0" w:line="20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6.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420"/>
            <w:col w:w="8939"/>
          </w:cols>
          <w:pgMar w:left="240" w:top="514"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7. -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w:t>
      </w:r>
    </w:p>
    <w:p>
      <w:pPr>
        <w:spacing w:after="0" w:line="178" w:lineRule="exact"/>
        <w:rPr>
          <w:sz w:val="20"/>
          <w:szCs w:val="20"/>
          <w:color w:val="auto"/>
        </w:rPr>
      </w:pPr>
    </w:p>
    <w:p>
      <w:pPr>
        <w:sectPr>
          <w:pgSz w:w="11900" w:h="16838" w:orient="portrait"/>
          <w:cols w:equalWidth="0" w:num="2">
            <w:col w:w="860" w:space="420"/>
            <w:col w:w="8939"/>
          </w:cols>
          <w:pgMar w:left="240" w:top="514"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8.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420"/>
            <w:col w:w="8939"/>
          </w:cols>
          <w:pgMar w:left="240" w:top="514"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9.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860" w:space="420"/>
            <w:col w:w="8939"/>
          </w:cols>
          <w:pgMar w:left="240" w:top="514"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Item 10.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960" w:space="320"/>
            <w:col w:w="8939"/>
          </w:cols>
          <w:pgMar w:left="240" w:top="514" w:right="1440" w:bottom="1440" w:gutter="0" w:footer="0" w:header="0"/>
          <w:type w:val="continuous"/>
        </w:sect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28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1999</w:t>
      </w:r>
    </w:p>
    <w:p>
      <w:pPr>
        <w:spacing w:after="0" w:line="216" w:lineRule="exact"/>
        <w:rPr>
          <w:sz w:val="20"/>
          <w:szCs w:val="20"/>
          <w:color w:val="auto"/>
        </w:rPr>
      </w:pPr>
    </w:p>
    <w:p>
      <w:pPr>
        <w:sectPr>
          <w:pgSz w:w="11900" w:h="16838" w:orient="portrait"/>
          <w:cols w:equalWidth="0" w:num="2">
            <w:col w:w="560" w:space="720"/>
            <w:col w:w="8939"/>
          </w:cols>
          <w:pgMar w:left="240" w:top="514" w:right="1440" w:bottom="1440" w:gutter="0" w:footer="0" w:header="0"/>
          <w:type w:val="continuous"/>
        </w:sect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COLUMBIA FUNDS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JEFF B. CURTIS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Jeff B. Curtis, Vice President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 of 4</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9"/>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2019-12-14T09:42:35Z</dcterms:created>
  <dcterms:modified xsi:type="dcterms:W3CDTF">2019-12-14T09:42:35Z</dcterms:modified>
</cp:coreProperties>
</file>