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00FF"/>
                <w:shd w:fill="FFFFFF" w:val="clear"/>
              </w:rPr>
            </w:pPr>
            <w:r>
              <w:rPr>
                <w:color w:val="0000FF"/>
                <w:shd w:fill="FFFFFF" w:val="clear"/>
              </w:rPr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Vaid Helen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6301 FITCH PATH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ALBANY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43054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ABERCROMBIE &amp; FITCH CO /DE/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ANF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06/03/2026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2,089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7,161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2,089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2,089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Vests the earlier of the first anniversary of the date of grant or the next regularly scheduled annual meeting of stockholders.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Robert J. Tannous,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07907" TargetMode="External"/><Relationship Id="rId5" Type="http://schemas.openxmlformats.org/officeDocument/2006/relationships/hyperlink" Target="http://www.sec.gov/cgi-bin/browse-edgar?action=getcompany&amp;CIK=000101884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616</Words>
  <Characters>3309</Characters>
  <CharactersWithSpaces>3856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